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95FAA7" w14:textId="68424768" w:rsidR="002B3F9C" w:rsidRPr="001F3BDE" w:rsidRDefault="002B3F9C" w:rsidP="002B3F9C">
      <w:pPr>
        <w:pStyle w:val="NoSpacing"/>
        <w:jc w:val="center"/>
        <w:rPr>
          <w:rFonts w:ascii="Arial" w:hAnsi="Arial" w:cs="Arial"/>
          <w:b/>
        </w:rPr>
      </w:pPr>
      <w:r w:rsidRPr="001F3BDE">
        <w:rPr>
          <w:rFonts w:ascii="Arial" w:hAnsi="Arial" w:cs="Arial"/>
          <w:b/>
        </w:rPr>
        <w:t>BUS 254 D100</w:t>
      </w:r>
      <w:r>
        <w:rPr>
          <w:rFonts w:ascii="Arial" w:hAnsi="Arial" w:cs="Arial"/>
          <w:b/>
        </w:rPr>
        <w:t>/</w:t>
      </w:r>
      <w:r w:rsidR="00BA12E8">
        <w:rPr>
          <w:rFonts w:ascii="Arial" w:hAnsi="Arial" w:cs="Arial"/>
          <w:b/>
        </w:rPr>
        <w:t>D200</w:t>
      </w:r>
      <w:r w:rsidRPr="001F3BDE">
        <w:rPr>
          <w:rFonts w:ascii="Arial" w:hAnsi="Arial" w:cs="Arial"/>
          <w:b/>
        </w:rPr>
        <w:t>: MANAGERIAL ACCOUNTING</w:t>
      </w:r>
    </w:p>
    <w:tbl>
      <w:tblPr>
        <w:tblStyle w:val="TableGrid"/>
        <w:tblW w:w="9456" w:type="dxa"/>
        <w:tblInd w:w="108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80"/>
        <w:gridCol w:w="4776"/>
      </w:tblGrid>
      <w:tr w:rsidR="002B3F9C" w:rsidRPr="001F3BDE" w14:paraId="362B91B1" w14:textId="77777777" w:rsidTr="0070108B">
        <w:trPr>
          <w:trHeight w:val="1071"/>
        </w:trPr>
        <w:tc>
          <w:tcPr>
            <w:tcW w:w="4680" w:type="dxa"/>
            <w:vAlign w:val="center"/>
          </w:tcPr>
          <w:p w14:paraId="6ABDAFF5" w14:textId="54E548BD" w:rsidR="002B3F9C" w:rsidRPr="0082545F" w:rsidRDefault="002B3F9C" w:rsidP="0070108B">
            <w:pPr>
              <w:ind w:firstLine="135"/>
              <w:contextualSpacing/>
              <w:mirrorIndents/>
              <w:rPr>
                <w:rFonts w:ascii="Arial" w:hAnsi="Arial" w:cs="Arial"/>
                <w:b/>
              </w:rPr>
            </w:pPr>
            <w:r w:rsidRPr="001F3BDE">
              <w:rPr>
                <w:rFonts w:ascii="Arial" w:hAnsi="Arial" w:cs="Arial"/>
              </w:rPr>
              <w:t>Semester:</w:t>
            </w:r>
            <w:r w:rsidRPr="001F3BDE">
              <w:rPr>
                <w:rFonts w:ascii="Arial" w:hAnsi="Arial" w:cs="Arial"/>
                <w:b/>
              </w:rPr>
              <w:t xml:space="preserve"> </w:t>
            </w:r>
            <w:r w:rsidR="00BA12E8">
              <w:rPr>
                <w:rFonts w:ascii="Arial" w:hAnsi="Arial" w:cs="Arial"/>
                <w:b/>
              </w:rPr>
              <w:t>SUMMER 2025</w:t>
            </w:r>
          </w:p>
          <w:p w14:paraId="0A143B4D" w14:textId="77777777" w:rsidR="002B3F9C" w:rsidRPr="001F3BDE" w:rsidRDefault="002B3F9C" w:rsidP="0070108B">
            <w:pPr>
              <w:ind w:firstLine="162"/>
              <w:contextualSpacing/>
              <w:mirrorIndents/>
              <w:rPr>
                <w:rFonts w:ascii="Arial" w:hAnsi="Arial" w:cs="Arial"/>
              </w:rPr>
            </w:pPr>
            <w:r w:rsidRPr="001F3BDE">
              <w:rPr>
                <w:rFonts w:ascii="Arial" w:hAnsi="Arial" w:cs="Arial"/>
              </w:rPr>
              <w:t xml:space="preserve">Instructor: </w:t>
            </w:r>
            <w:r w:rsidRPr="0082545F">
              <w:rPr>
                <w:rFonts w:ascii="Arial" w:hAnsi="Arial" w:cs="Arial"/>
                <w:b/>
              </w:rPr>
              <w:t>Dr. Hwee Cheng TAN</w:t>
            </w:r>
            <w:r w:rsidRPr="001F3BDE">
              <w:rPr>
                <w:rFonts w:ascii="Arial" w:hAnsi="Arial" w:cs="Arial"/>
              </w:rPr>
              <w:t xml:space="preserve"> (Dr. Tan)</w:t>
            </w:r>
          </w:p>
          <w:p w14:paraId="45339EA9" w14:textId="77777777" w:rsidR="002B3F9C" w:rsidRPr="001F3BDE" w:rsidRDefault="002B3F9C" w:rsidP="0070108B">
            <w:pPr>
              <w:ind w:firstLine="162"/>
              <w:contextualSpacing/>
              <w:mirrorIndents/>
              <w:rPr>
                <w:rFonts w:ascii="Arial" w:hAnsi="Arial" w:cs="Arial"/>
              </w:rPr>
            </w:pPr>
          </w:p>
        </w:tc>
        <w:tc>
          <w:tcPr>
            <w:tcW w:w="4776" w:type="dxa"/>
            <w:vAlign w:val="center"/>
          </w:tcPr>
          <w:p w14:paraId="685AA13E" w14:textId="75BA412F" w:rsidR="002B3F9C" w:rsidRPr="0082545F" w:rsidRDefault="002B3F9C" w:rsidP="0070108B">
            <w:pPr>
              <w:contextualSpacing/>
              <w:mirrorIndents/>
              <w:rPr>
                <w:rFonts w:ascii="Arial" w:hAnsi="Arial" w:cs="Arial"/>
                <w:b/>
              </w:rPr>
            </w:pPr>
            <w:proofErr w:type="gramStart"/>
            <w:r w:rsidRPr="001F3BDE">
              <w:rPr>
                <w:rFonts w:ascii="Arial" w:hAnsi="Arial" w:cs="Arial"/>
              </w:rPr>
              <w:t>Office :</w:t>
            </w:r>
            <w:proofErr w:type="gramEnd"/>
            <w:r w:rsidRPr="001F3BDE">
              <w:rPr>
                <w:rFonts w:ascii="Arial" w:hAnsi="Arial" w:cs="Arial"/>
              </w:rPr>
              <w:t xml:space="preserve"> </w:t>
            </w:r>
            <w:r w:rsidRPr="0082545F">
              <w:rPr>
                <w:rFonts w:ascii="Arial" w:hAnsi="Arial" w:cs="Arial"/>
                <w:b/>
              </w:rPr>
              <w:t>WMC 337</w:t>
            </w:r>
            <w:r w:rsidR="00ED5C3D">
              <w:rPr>
                <w:rFonts w:ascii="Arial" w:hAnsi="Arial" w:cs="Arial"/>
                <w:b/>
              </w:rPr>
              <w:t>7</w:t>
            </w:r>
          </w:p>
          <w:p w14:paraId="77E8BE48" w14:textId="77777777" w:rsidR="002B3F9C" w:rsidRPr="0082545F" w:rsidRDefault="002B3F9C" w:rsidP="0070108B">
            <w:pPr>
              <w:ind w:left="315" w:firstLine="90"/>
              <w:contextualSpacing/>
              <w:mirrorIndents/>
              <w:rPr>
                <w:rFonts w:ascii="Arial" w:hAnsi="Arial" w:cs="Arial"/>
                <w:b/>
              </w:rPr>
            </w:pPr>
            <w:r w:rsidRPr="001F3BDE">
              <w:rPr>
                <w:rFonts w:ascii="Arial" w:hAnsi="Arial" w:cs="Arial"/>
              </w:rPr>
              <w:t xml:space="preserve">Phone: </w:t>
            </w:r>
            <w:r w:rsidRPr="0082545F">
              <w:rPr>
                <w:rFonts w:ascii="Arial" w:hAnsi="Arial" w:cs="Arial"/>
                <w:b/>
              </w:rPr>
              <w:t>778-782-8899</w:t>
            </w:r>
          </w:p>
          <w:p w14:paraId="36D8CC8A" w14:textId="77777777" w:rsidR="002B3F9C" w:rsidRPr="001F3BDE" w:rsidRDefault="002B3F9C" w:rsidP="0070108B">
            <w:pPr>
              <w:contextualSpacing/>
              <w:mirrorIndents/>
              <w:rPr>
                <w:rFonts w:ascii="Arial" w:hAnsi="Arial" w:cs="Arial"/>
              </w:rPr>
            </w:pPr>
            <w:r w:rsidRPr="001F3BDE">
              <w:rPr>
                <w:rFonts w:ascii="Arial" w:hAnsi="Arial" w:cs="Arial"/>
              </w:rPr>
              <w:t xml:space="preserve">Email:  </w:t>
            </w:r>
            <w:hyperlink r:id="rId7" w:history="1">
              <w:r w:rsidRPr="001F3BDE">
                <w:rPr>
                  <w:rStyle w:val="Hyperlink"/>
                  <w:rFonts w:ascii="Arial" w:hAnsi="Arial" w:cs="Arial"/>
                </w:rPr>
                <w:t>hctan@sfu.ca</w:t>
              </w:r>
            </w:hyperlink>
          </w:p>
        </w:tc>
      </w:tr>
    </w:tbl>
    <w:p w14:paraId="4080F8AF" w14:textId="77777777" w:rsidR="002B3F9C" w:rsidRPr="001F3BDE" w:rsidRDefault="002B3F9C" w:rsidP="002B3F9C">
      <w:pPr>
        <w:pStyle w:val="Heading2"/>
        <w:rPr>
          <w:rFonts w:ascii="Arial" w:hAnsi="Arial" w:cs="Arial"/>
          <w:b/>
          <w:color w:val="C00000"/>
          <w:sz w:val="22"/>
          <w:szCs w:val="22"/>
        </w:rPr>
      </w:pPr>
      <w:r w:rsidRPr="001F3BDE">
        <w:rPr>
          <w:rFonts w:ascii="Arial" w:hAnsi="Arial" w:cs="Arial"/>
          <w:b/>
          <w:color w:val="C00000"/>
          <w:sz w:val="22"/>
          <w:szCs w:val="22"/>
        </w:rPr>
        <w:t xml:space="preserve">PREREQUISITES </w:t>
      </w:r>
    </w:p>
    <w:p w14:paraId="2ED1330F" w14:textId="77777777" w:rsidR="002B3F9C" w:rsidRPr="00152E1A" w:rsidRDefault="002B3F9C" w:rsidP="002B3F9C">
      <w:pPr>
        <w:ind w:right="-11" w:firstLine="0"/>
        <w:contextualSpacing/>
        <w:mirrorIndents/>
        <w:rPr>
          <w:rFonts w:ascii="Arial" w:hAnsi="Arial" w:cs="Arial"/>
        </w:rPr>
      </w:pPr>
      <w:r w:rsidRPr="00152E1A">
        <w:rPr>
          <w:rFonts w:ascii="Arial" w:hAnsi="Arial" w:cs="Arial"/>
        </w:rPr>
        <w:t xml:space="preserve">BUS 251: 15 credit hours. </w:t>
      </w:r>
      <w:r w:rsidRPr="00152E1A">
        <w:rPr>
          <w:rFonts w:ascii="Arial" w:hAnsi="Arial" w:cs="Arial"/>
        </w:rPr>
        <w:br/>
        <w:t>Students with credit for BUS 324, BUS 328, or COMM 324 may not take BUS 254 for further credit.</w:t>
      </w:r>
      <w:r w:rsidRPr="00152E1A">
        <w:rPr>
          <w:rFonts w:ascii="Arial" w:hAnsi="Arial" w:cs="Arial"/>
        </w:rPr>
        <w:tab/>
      </w:r>
    </w:p>
    <w:p w14:paraId="2AA085FD" w14:textId="77777777" w:rsidR="002B3F9C" w:rsidRPr="00152E1A" w:rsidRDefault="002B3F9C" w:rsidP="002B3F9C">
      <w:pPr>
        <w:pStyle w:val="Heading2"/>
        <w:rPr>
          <w:rFonts w:ascii="Arial" w:hAnsi="Arial" w:cs="Arial"/>
          <w:b/>
          <w:color w:val="C00000"/>
          <w:sz w:val="22"/>
          <w:szCs w:val="22"/>
        </w:rPr>
      </w:pPr>
      <w:r w:rsidRPr="00152E1A">
        <w:rPr>
          <w:rFonts w:ascii="Arial" w:hAnsi="Arial" w:cs="Arial"/>
          <w:b/>
          <w:color w:val="C00000"/>
          <w:sz w:val="22"/>
          <w:szCs w:val="22"/>
        </w:rPr>
        <w:t>COURSE DESCRIPTION</w:t>
      </w:r>
    </w:p>
    <w:p w14:paraId="6B4115F2" w14:textId="77777777" w:rsidR="002B3F9C" w:rsidRPr="00152E1A" w:rsidRDefault="002B3F9C" w:rsidP="002B3F9C">
      <w:pPr>
        <w:ind w:right="-11" w:firstLine="0"/>
        <w:contextualSpacing/>
        <w:mirrorIndents/>
        <w:jc w:val="both"/>
        <w:rPr>
          <w:rFonts w:ascii="Arial" w:hAnsi="Arial" w:cs="Arial"/>
        </w:rPr>
      </w:pPr>
      <w:r w:rsidRPr="00152E1A">
        <w:rPr>
          <w:rFonts w:ascii="Arial" w:hAnsi="Arial" w:cs="Arial"/>
        </w:rPr>
        <w:t xml:space="preserve">This course </w:t>
      </w:r>
      <w:r>
        <w:rPr>
          <w:rFonts w:ascii="Arial" w:hAnsi="Arial" w:cs="Arial"/>
        </w:rPr>
        <w:t xml:space="preserve">introduces students to the </w:t>
      </w:r>
      <w:r w:rsidRPr="00152E1A">
        <w:rPr>
          <w:rFonts w:ascii="Arial" w:hAnsi="Arial" w:cs="Arial"/>
        </w:rPr>
        <w:t xml:space="preserve">role of managerial accounting in an organization’s planning and control system. Topics covered include costing, budgeting, variance analysis, responsibility accounting, and performance evaluation. </w:t>
      </w:r>
    </w:p>
    <w:p w14:paraId="3AF3D95A" w14:textId="77777777" w:rsidR="002B3F9C" w:rsidRPr="00152E1A" w:rsidRDefault="002B3F9C" w:rsidP="002B3F9C">
      <w:pPr>
        <w:pStyle w:val="Heading2"/>
        <w:rPr>
          <w:rFonts w:ascii="Arial" w:hAnsi="Arial" w:cs="Arial"/>
          <w:b/>
          <w:color w:val="C00000"/>
          <w:sz w:val="22"/>
          <w:szCs w:val="22"/>
        </w:rPr>
      </w:pPr>
      <w:r w:rsidRPr="00152E1A">
        <w:rPr>
          <w:rFonts w:ascii="Arial" w:hAnsi="Arial" w:cs="Arial"/>
          <w:b/>
          <w:color w:val="C00000"/>
          <w:sz w:val="22"/>
          <w:szCs w:val="22"/>
        </w:rPr>
        <w:t>OBJECTIVES</w:t>
      </w:r>
    </w:p>
    <w:p w14:paraId="37E63606" w14:textId="77777777" w:rsidR="002B3F9C" w:rsidRPr="00152E1A" w:rsidRDefault="002B3F9C" w:rsidP="002B3F9C">
      <w:pPr>
        <w:ind w:right="-11" w:firstLine="0"/>
        <w:contextualSpacing/>
        <w:mirrorIndents/>
        <w:jc w:val="both"/>
        <w:rPr>
          <w:rFonts w:ascii="Arial" w:hAnsi="Arial" w:cs="Arial"/>
        </w:rPr>
      </w:pPr>
      <w:r w:rsidRPr="00152E1A">
        <w:rPr>
          <w:rFonts w:ascii="Arial" w:hAnsi="Arial" w:cs="Arial"/>
        </w:rPr>
        <w:t xml:space="preserve">This course </w:t>
      </w:r>
      <w:r>
        <w:rPr>
          <w:rFonts w:ascii="Arial" w:hAnsi="Arial" w:cs="Arial"/>
        </w:rPr>
        <w:t>will examine</w:t>
      </w:r>
      <w:r w:rsidRPr="00152E1A">
        <w:rPr>
          <w:rFonts w:ascii="Arial" w:hAnsi="Arial" w:cs="Arial"/>
        </w:rPr>
        <w:t xml:space="preserve"> the fundamental concepts of managerial accounting, techniques for managerial planning and control, and the use of accounting information to help managers make better business decisions. </w:t>
      </w:r>
    </w:p>
    <w:p w14:paraId="15B36657" w14:textId="77777777" w:rsidR="002B3F9C" w:rsidRPr="00152E1A" w:rsidRDefault="002B3F9C" w:rsidP="002B3F9C">
      <w:pPr>
        <w:ind w:right="-11" w:firstLine="0"/>
        <w:contextualSpacing/>
        <w:mirrorIndents/>
        <w:jc w:val="both"/>
        <w:rPr>
          <w:rFonts w:ascii="Arial" w:hAnsi="Arial" w:cs="Arial"/>
        </w:rPr>
      </w:pPr>
    </w:p>
    <w:p w14:paraId="1E69C923" w14:textId="77777777" w:rsidR="002B3F9C" w:rsidRPr="00152E1A" w:rsidRDefault="002B3F9C" w:rsidP="002B3F9C">
      <w:pPr>
        <w:ind w:right="-11" w:firstLine="0"/>
        <w:contextualSpacing/>
        <w:mirrorIndents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At the end of the course, you will be able to </w:t>
      </w:r>
    </w:p>
    <w:p w14:paraId="5B55F9A9" w14:textId="77777777" w:rsidR="002B3F9C" w:rsidRPr="00152E1A" w:rsidRDefault="002B3F9C" w:rsidP="002B3F9C">
      <w:pPr>
        <w:autoSpaceDE w:val="0"/>
        <w:autoSpaceDN w:val="0"/>
        <w:adjustRightInd w:val="0"/>
        <w:ind w:firstLine="0"/>
        <w:rPr>
          <w:rFonts w:ascii="Arial" w:hAnsi="Arial" w:cs="Arial"/>
        </w:rPr>
      </w:pPr>
    </w:p>
    <w:p w14:paraId="0C57C035" w14:textId="77777777" w:rsidR="002B3F9C" w:rsidRPr="00152E1A" w:rsidRDefault="002B3F9C" w:rsidP="002B3F9C">
      <w:pPr>
        <w:pStyle w:val="ListParagraph"/>
        <w:numPr>
          <w:ilvl w:val="0"/>
          <w:numId w:val="1"/>
        </w:numPr>
        <w:ind w:right="-11"/>
        <w:mirrorIndents/>
        <w:jc w:val="both"/>
        <w:rPr>
          <w:rFonts w:ascii="Arial" w:hAnsi="Arial" w:cs="Arial"/>
        </w:rPr>
      </w:pPr>
      <w:r>
        <w:rPr>
          <w:rFonts w:ascii="Arial" w:hAnsi="Arial" w:cs="Arial"/>
        </w:rPr>
        <w:t>R</w:t>
      </w:r>
      <w:r w:rsidRPr="00152E1A">
        <w:rPr>
          <w:rFonts w:ascii="Arial" w:hAnsi="Arial" w:cs="Arial"/>
        </w:rPr>
        <w:t xml:space="preserve">ecognize the importance of management accounting in an organisation. </w:t>
      </w:r>
      <w:r>
        <w:rPr>
          <w:rFonts w:ascii="Arial" w:hAnsi="Arial" w:cs="Arial"/>
        </w:rPr>
        <w:t>U</w:t>
      </w:r>
      <w:r w:rsidRPr="00152E1A">
        <w:rPr>
          <w:rFonts w:ascii="Arial" w:hAnsi="Arial" w:cs="Arial"/>
        </w:rPr>
        <w:t>nderstand what accounting can do for decision-makers and its use for planning and control functions.</w:t>
      </w:r>
    </w:p>
    <w:p w14:paraId="1D7575BE" w14:textId="77777777" w:rsidR="002B3F9C" w:rsidRPr="00152E1A" w:rsidRDefault="002B3F9C" w:rsidP="002B3F9C">
      <w:pPr>
        <w:pStyle w:val="ListParagraph"/>
        <w:numPr>
          <w:ilvl w:val="0"/>
          <w:numId w:val="1"/>
        </w:numPr>
        <w:ind w:right="-11"/>
        <w:mirrorIndents/>
        <w:jc w:val="both"/>
        <w:rPr>
          <w:rFonts w:ascii="Arial" w:hAnsi="Arial" w:cs="Arial"/>
        </w:rPr>
      </w:pPr>
      <w:r>
        <w:rPr>
          <w:rFonts w:ascii="Arial" w:hAnsi="Arial" w:cs="Arial"/>
        </w:rPr>
        <w:t>I</w:t>
      </w:r>
      <w:r w:rsidRPr="00152E1A">
        <w:rPr>
          <w:rFonts w:ascii="Arial" w:hAnsi="Arial" w:cs="Arial"/>
        </w:rPr>
        <w:t>dentify the characteristics and behaviour of different types of costs and analyse decisions that influence these costs.</w:t>
      </w:r>
    </w:p>
    <w:p w14:paraId="3E32AE40" w14:textId="77777777" w:rsidR="002B3F9C" w:rsidRPr="00152E1A" w:rsidRDefault="002B3F9C" w:rsidP="002B3F9C">
      <w:pPr>
        <w:pStyle w:val="ListParagraph"/>
        <w:numPr>
          <w:ilvl w:val="0"/>
          <w:numId w:val="1"/>
        </w:numPr>
        <w:ind w:right="-11"/>
        <w:mirrorIndents/>
        <w:jc w:val="both"/>
        <w:rPr>
          <w:rFonts w:ascii="Arial" w:hAnsi="Arial" w:cs="Arial"/>
        </w:rPr>
      </w:pPr>
      <w:r w:rsidRPr="00152E1A">
        <w:rPr>
          <w:rFonts w:ascii="Arial" w:hAnsi="Arial" w:cs="Arial"/>
        </w:rPr>
        <w:t>Recognize the application contexts of the various cost accounting systems: Job-Order Cost accounting and Activity based Costing.</w:t>
      </w:r>
    </w:p>
    <w:p w14:paraId="395397E1" w14:textId="77777777" w:rsidR="002B3F9C" w:rsidRPr="00152E1A" w:rsidRDefault="002B3F9C" w:rsidP="002B3F9C">
      <w:pPr>
        <w:pStyle w:val="ListParagraph"/>
        <w:numPr>
          <w:ilvl w:val="0"/>
          <w:numId w:val="1"/>
        </w:numPr>
        <w:ind w:right="-11"/>
        <w:mirrorIndents/>
        <w:jc w:val="both"/>
        <w:rPr>
          <w:rFonts w:ascii="Arial" w:hAnsi="Arial" w:cs="Arial"/>
        </w:rPr>
      </w:pPr>
      <w:r w:rsidRPr="00152E1A">
        <w:rPr>
          <w:rFonts w:ascii="Arial" w:hAnsi="Arial" w:cs="Arial"/>
        </w:rPr>
        <w:t xml:space="preserve">Use of Cost-Volume-Profit analysis to determine the break-even point, the safety margin and potential profit </w:t>
      </w:r>
      <w:proofErr w:type="gramStart"/>
      <w:r w:rsidRPr="00152E1A">
        <w:rPr>
          <w:rFonts w:ascii="Arial" w:hAnsi="Arial" w:cs="Arial"/>
        </w:rPr>
        <w:t>in a given</w:t>
      </w:r>
      <w:proofErr w:type="gramEnd"/>
      <w:r w:rsidRPr="00152E1A">
        <w:rPr>
          <w:rFonts w:ascii="Arial" w:hAnsi="Arial" w:cs="Arial"/>
        </w:rPr>
        <w:t xml:space="preserve"> situation.</w:t>
      </w:r>
    </w:p>
    <w:p w14:paraId="56F66948" w14:textId="77777777" w:rsidR="002B3F9C" w:rsidRPr="00152E1A" w:rsidRDefault="002B3F9C" w:rsidP="002B3F9C">
      <w:pPr>
        <w:pStyle w:val="ListParagraph"/>
        <w:numPr>
          <w:ilvl w:val="0"/>
          <w:numId w:val="1"/>
        </w:numPr>
        <w:ind w:right="-11"/>
        <w:mirrorIndents/>
        <w:jc w:val="both"/>
        <w:rPr>
          <w:rFonts w:ascii="Arial" w:hAnsi="Arial" w:cs="Arial"/>
        </w:rPr>
      </w:pPr>
      <w:r w:rsidRPr="00152E1A">
        <w:rPr>
          <w:rFonts w:ascii="Arial" w:hAnsi="Arial" w:cs="Arial"/>
        </w:rPr>
        <w:t>Describe management’s decision-making process and the concept of incremental analysis.</w:t>
      </w:r>
    </w:p>
    <w:p w14:paraId="4631C121" w14:textId="77777777" w:rsidR="002B3F9C" w:rsidRPr="00152E1A" w:rsidRDefault="002B3F9C" w:rsidP="002B3F9C">
      <w:pPr>
        <w:pStyle w:val="ListParagraph"/>
        <w:numPr>
          <w:ilvl w:val="0"/>
          <w:numId w:val="1"/>
        </w:numPr>
        <w:ind w:right="-11"/>
        <w:mirrorIndents/>
        <w:jc w:val="both"/>
        <w:rPr>
          <w:rFonts w:ascii="Arial" w:hAnsi="Arial" w:cs="Arial"/>
        </w:rPr>
      </w:pPr>
      <w:r w:rsidRPr="00152E1A">
        <w:rPr>
          <w:rFonts w:ascii="Arial" w:hAnsi="Arial" w:cs="Arial"/>
        </w:rPr>
        <w:t>Identify and apply different pricing methods.</w:t>
      </w:r>
    </w:p>
    <w:p w14:paraId="7DCADDE2" w14:textId="77777777" w:rsidR="002B3F9C" w:rsidRPr="00152E1A" w:rsidRDefault="002B3F9C" w:rsidP="002B3F9C">
      <w:pPr>
        <w:pStyle w:val="ListParagraph"/>
        <w:numPr>
          <w:ilvl w:val="0"/>
          <w:numId w:val="1"/>
        </w:numPr>
        <w:ind w:right="-11"/>
        <w:mirrorIndents/>
        <w:jc w:val="both"/>
        <w:rPr>
          <w:rFonts w:ascii="Arial" w:hAnsi="Arial" w:cs="Arial"/>
        </w:rPr>
      </w:pPr>
      <w:r w:rsidRPr="00152E1A">
        <w:rPr>
          <w:rFonts w:ascii="Arial" w:hAnsi="Arial" w:cs="Arial"/>
        </w:rPr>
        <w:t>Describe Budgetary Planning and Control. Explain the relevance of decentralization and identify responsibility centres.</w:t>
      </w:r>
    </w:p>
    <w:p w14:paraId="6AAF3191" w14:textId="77777777" w:rsidR="002B3F9C" w:rsidRPr="00152E1A" w:rsidRDefault="002B3F9C" w:rsidP="002B3F9C">
      <w:pPr>
        <w:pStyle w:val="ListParagraph"/>
        <w:numPr>
          <w:ilvl w:val="0"/>
          <w:numId w:val="1"/>
        </w:numPr>
        <w:ind w:right="-11"/>
        <w:mirrorIndents/>
        <w:jc w:val="both"/>
        <w:rPr>
          <w:rFonts w:ascii="Arial" w:hAnsi="Arial" w:cs="Arial"/>
        </w:rPr>
      </w:pPr>
      <w:r w:rsidRPr="00152E1A">
        <w:rPr>
          <w:rFonts w:ascii="Arial" w:hAnsi="Arial" w:cs="Arial"/>
        </w:rPr>
        <w:t xml:space="preserve">Describe Standard Costs and </w:t>
      </w:r>
      <w:r>
        <w:rPr>
          <w:rFonts w:ascii="Arial" w:hAnsi="Arial" w:cs="Arial"/>
        </w:rPr>
        <w:t>undertake V</w:t>
      </w:r>
      <w:r w:rsidRPr="00152E1A">
        <w:rPr>
          <w:rFonts w:ascii="Arial" w:hAnsi="Arial" w:cs="Arial"/>
        </w:rPr>
        <w:t>ariance analysis.</w:t>
      </w:r>
    </w:p>
    <w:p w14:paraId="5E0D7B4A" w14:textId="77777777" w:rsidR="002B3F9C" w:rsidRPr="00152E1A" w:rsidRDefault="002B3F9C" w:rsidP="002B3F9C">
      <w:pPr>
        <w:pStyle w:val="Heading2"/>
        <w:rPr>
          <w:rFonts w:ascii="Arial" w:hAnsi="Arial" w:cs="Arial"/>
          <w:b/>
          <w:color w:val="C00000"/>
          <w:sz w:val="22"/>
          <w:szCs w:val="22"/>
        </w:rPr>
      </w:pPr>
      <w:r w:rsidRPr="00152E1A">
        <w:rPr>
          <w:rFonts w:ascii="Arial" w:hAnsi="Arial" w:cs="Arial"/>
          <w:b/>
          <w:color w:val="C00000"/>
          <w:sz w:val="22"/>
          <w:szCs w:val="22"/>
          <w:lang w:val="en-US"/>
        </w:rPr>
        <w:t xml:space="preserve">REQUIRED </w:t>
      </w:r>
      <w:proofErr w:type="gramStart"/>
      <w:r w:rsidRPr="00152E1A">
        <w:rPr>
          <w:rFonts w:ascii="Arial" w:hAnsi="Arial" w:cs="Arial"/>
          <w:b/>
          <w:color w:val="C00000"/>
          <w:sz w:val="22"/>
          <w:szCs w:val="22"/>
          <w:lang w:val="en-US"/>
        </w:rPr>
        <w:t>TEXT BOOK</w:t>
      </w:r>
      <w:proofErr w:type="gramEnd"/>
      <w:r w:rsidRPr="00152E1A">
        <w:rPr>
          <w:rFonts w:ascii="Arial" w:hAnsi="Arial" w:cs="Arial"/>
          <w:b/>
          <w:color w:val="C00000"/>
          <w:sz w:val="22"/>
          <w:szCs w:val="22"/>
          <w:lang w:val="en-US"/>
        </w:rPr>
        <w:t xml:space="preserve"> AND MATERIAL</w:t>
      </w:r>
      <w:r w:rsidRPr="00152E1A">
        <w:rPr>
          <w:rFonts w:ascii="Arial" w:hAnsi="Arial" w:cs="Arial"/>
          <w:b/>
          <w:color w:val="C00000"/>
          <w:sz w:val="22"/>
          <w:szCs w:val="22"/>
        </w:rPr>
        <w:tab/>
      </w:r>
    </w:p>
    <w:p w14:paraId="463FAA23" w14:textId="77777777" w:rsidR="002B3F9C" w:rsidRDefault="002B3F9C" w:rsidP="002B3F9C">
      <w:pPr>
        <w:ind w:firstLine="0"/>
        <w:rPr>
          <w:rFonts w:ascii="Arial" w:eastAsia="Times New Roman" w:hAnsi="Arial" w:cs="Arial"/>
          <w:color w:val="000000"/>
          <w:lang w:val="en-US" w:eastAsia="en-US"/>
        </w:rPr>
      </w:pPr>
      <w:r>
        <w:rPr>
          <w:rFonts w:ascii="Arial" w:eastAsia="Times New Roman" w:hAnsi="Arial" w:cs="Arial"/>
          <w:color w:val="000000"/>
          <w:lang w:val="en-US" w:eastAsia="en-US"/>
        </w:rPr>
        <w:t>Choose one of the following options</w:t>
      </w:r>
    </w:p>
    <w:p w14:paraId="136EDBE8" w14:textId="77777777" w:rsidR="002B3F9C" w:rsidRPr="00152E1A" w:rsidRDefault="002B3F9C" w:rsidP="002B3F9C">
      <w:pPr>
        <w:ind w:firstLine="0"/>
        <w:rPr>
          <w:rFonts w:ascii="Arial" w:eastAsia="Times New Roman" w:hAnsi="Arial" w:cs="Arial"/>
          <w:color w:val="000000"/>
          <w:shd w:val="clear" w:color="auto" w:fill="FFFFFF"/>
          <w:lang w:val="en-US" w:eastAsia="en-US"/>
        </w:rPr>
      </w:pPr>
      <w:r>
        <w:rPr>
          <w:rFonts w:ascii="Arial" w:eastAsia="Times New Roman" w:hAnsi="Arial" w:cs="Arial"/>
          <w:color w:val="000000"/>
          <w:lang w:val="en-US" w:eastAsia="en-US"/>
        </w:rPr>
        <w:t xml:space="preserve">(1) </w:t>
      </w:r>
      <w:proofErr w:type="spellStart"/>
      <w:r w:rsidRPr="00152E1A">
        <w:rPr>
          <w:rFonts w:ascii="Arial" w:eastAsia="Times New Roman" w:hAnsi="Arial" w:cs="Arial"/>
          <w:color w:val="000000"/>
          <w:lang w:val="en-US" w:eastAsia="en-US"/>
        </w:rPr>
        <w:t>Ebook</w:t>
      </w:r>
      <w:proofErr w:type="spellEnd"/>
      <w:r w:rsidRPr="00152E1A">
        <w:rPr>
          <w:rFonts w:ascii="Arial" w:eastAsia="Times New Roman" w:hAnsi="Arial" w:cs="Arial"/>
          <w:color w:val="000000"/>
          <w:lang w:val="en-US" w:eastAsia="en-US"/>
        </w:rPr>
        <w:t xml:space="preserve">(Cheapest) option: </w:t>
      </w:r>
      <w:proofErr w:type="spellStart"/>
      <w:r w:rsidRPr="00152E1A">
        <w:rPr>
          <w:rFonts w:ascii="Arial" w:eastAsia="Times New Roman" w:hAnsi="Arial" w:cs="Arial"/>
          <w:color w:val="000000"/>
          <w:lang w:val="en-US" w:eastAsia="en-US"/>
        </w:rPr>
        <w:t>WIleyPLUS</w:t>
      </w:r>
      <w:proofErr w:type="spellEnd"/>
      <w:r w:rsidRPr="00152E1A">
        <w:rPr>
          <w:rFonts w:ascii="Arial" w:eastAsia="Times New Roman" w:hAnsi="Arial" w:cs="Arial"/>
          <w:color w:val="000000"/>
          <w:lang w:val="en-US" w:eastAsia="en-US"/>
        </w:rPr>
        <w:t xml:space="preserve"> student package (</w:t>
      </w:r>
      <w:proofErr w:type="spellStart"/>
      <w:r w:rsidRPr="00152E1A">
        <w:rPr>
          <w:rFonts w:ascii="Arial" w:eastAsia="Times New Roman" w:hAnsi="Arial" w:cs="Arial"/>
          <w:color w:val="000000"/>
          <w:lang w:val="en-US" w:eastAsia="en-US"/>
        </w:rPr>
        <w:t>WileyPLUS</w:t>
      </w:r>
      <w:proofErr w:type="spellEnd"/>
      <w:r w:rsidRPr="00152E1A">
        <w:rPr>
          <w:rFonts w:ascii="Arial" w:eastAsia="Times New Roman" w:hAnsi="Arial" w:cs="Arial"/>
          <w:color w:val="000000"/>
          <w:lang w:val="en-US" w:eastAsia="en-US"/>
        </w:rPr>
        <w:t xml:space="preserve"> access with a built in e-text):</w:t>
      </w:r>
      <w:r>
        <w:rPr>
          <w:rFonts w:ascii="Arial" w:eastAsia="Times New Roman" w:hAnsi="Arial" w:cs="Arial"/>
          <w:color w:val="000000"/>
          <w:lang w:val="en-US" w:eastAsia="en-US"/>
        </w:rPr>
        <w:t xml:space="preserve"> </w:t>
      </w:r>
      <w:r w:rsidRPr="00152E1A">
        <w:rPr>
          <w:rFonts w:ascii="Arial" w:eastAsia="Times New Roman" w:hAnsi="Arial" w:cs="Arial"/>
          <w:color w:val="000000"/>
          <w:lang w:val="en-US" w:eastAsia="en-US"/>
        </w:rPr>
        <w:t xml:space="preserve">ISBN </w:t>
      </w:r>
      <w:r w:rsidRPr="00924F53">
        <w:rPr>
          <w:rFonts w:ascii="Arial" w:eastAsia="Times New Roman" w:hAnsi="Arial" w:cs="Arial"/>
          <w:color w:val="000000"/>
          <w:shd w:val="clear" w:color="auto" w:fill="FFFFFF"/>
          <w:lang w:val="en-US" w:eastAsia="en-US"/>
        </w:rPr>
        <w:t>9781119731801</w:t>
      </w:r>
    </w:p>
    <w:p w14:paraId="1EF708EF" w14:textId="77777777" w:rsidR="002B3F9C" w:rsidRPr="00152E1A" w:rsidRDefault="002B3F9C" w:rsidP="002B3F9C">
      <w:pPr>
        <w:ind w:firstLine="0"/>
        <w:rPr>
          <w:rFonts w:ascii="Arial" w:eastAsia="Times New Roman" w:hAnsi="Arial" w:cs="Arial"/>
          <w:lang w:val="en-US" w:eastAsia="en-US"/>
        </w:rPr>
      </w:pPr>
      <w:r w:rsidRPr="00152E1A">
        <w:rPr>
          <w:rFonts w:ascii="Arial" w:eastAsia="Times New Roman" w:hAnsi="Arial" w:cs="Arial"/>
          <w:lang w:val="en-US" w:eastAsia="en-US"/>
        </w:rPr>
        <w:t xml:space="preserve">Managerial Accounting, Tools for Business Decision-Making, </w:t>
      </w:r>
      <w:r>
        <w:rPr>
          <w:rFonts w:ascii="Arial" w:eastAsia="Times New Roman" w:hAnsi="Arial" w:cs="Arial"/>
          <w:lang w:val="en-US" w:eastAsia="en-US"/>
        </w:rPr>
        <w:t>6</w:t>
      </w:r>
      <w:r w:rsidRPr="00152E1A">
        <w:rPr>
          <w:rFonts w:ascii="Arial" w:eastAsia="Times New Roman" w:hAnsi="Arial" w:cs="Arial"/>
          <w:lang w:val="en-US" w:eastAsia="en-US"/>
        </w:rPr>
        <w:t>th Canadian Edition</w:t>
      </w:r>
    </w:p>
    <w:p w14:paraId="061E6E67" w14:textId="77777777" w:rsidR="002B3F9C" w:rsidRPr="00152E1A" w:rsidRDefault="002B3F9C" w:rsidP="002B3F9C">
      <w:pPr>
        <w:ind w:firstLine="0"/>
        <w:rPr>
          <w:rFonts w:ascii="Arial" w:eastAsia="Times New Roman" w:hAnsi="Arial" w:cs="Arial"/>
          <w:lang w:val="en-US" w:eastAsia="en-US"/>
        </w:rPr>
      </w:pPr>
      <w:r w:rsidRPr="00152E1A">
        <w:rPr>
          <w:rFonts w:ascii="Arial" w:eastAsia="Times New Roman" w:hAnsi="Arial" w:cs="Arial"/>
          <w:lang w:val="en-US" w:eastAsia="en-US"/>
        </w:rPr>
        <w:t xml:space="preserve">Weygandt, Kimmel, </w:t>
      </w:r>
      <w:proofErr w:type="spellStart"/>
      <w:r w:rsidRPr="00152E1A">
        <w:rPr>
          <w:rFonts w:ascii="Arial" w:eastAsia="Times New Roman" w:hAnsi="Arial" w:cs="Arial"/>
          <w:lang w:val="en-US" w:eastAsia="en-US"/>
        </w:rPr>
        <w:t>Kieso</w:t>
      </w:r>
      <w:proofErr w:type="spellEnd"/>
      <w:r w:rsidRPr="00152E1A">
        <w:rPr>
          <w:rFonts w:ascii="Arial" w:eastAsia="Times New Roman" w:hAnsi="Arial" w:cs="Arial"/>
          <w:lang w:val="en-US" w:eastAsia="en-US"/>
        </w:rPr>
        <w:t xml:space="preserve"> and Aly</w:t>
      </w:r>
      <w:r>
        <w:rPr>
          <w:rFonts w:ascii="Arial" w:eastAsia="Times New Roman" w:hAnsi="Arial" w:cs="Arial"/>
          <w:lang w:val="en-US" w:eastAsia="en-US"/>
        </w:rPr>
        <w:t xml:space="preserve">. </w:t>
      </w:r>
      <w:r w:rsidRPr="00FF6CA6">
        <w:rPr>
          <w:rFonts w:ascii="Arial" w:eastAsia="Times New Roman" w:hAnsi="Arial" w:cs="Arial"/>
          <w:b/>
          <w:bCs/>
          <w:lang w:val="en-US" w:eastAsia="en-US"/>
        </w:rPr>
        <w:t>Available from the SFU Bookstore</w:t>
      </w:r>
    </w:p>
    <w:p w14:paraId="587E1406" w14:textId="77777777" w:rsidR="002B3F9C" w:rsidRPr="00152E1A" w:rsidRDefault="002B3F9C" w:rsidP="002B3F9C">
      <w:pPr>
        <w:ind w:firstLine="0"/>
        <w:rPr>
          <w:rFonts w:ascii="Arial" w:eastAsia="Times New Roman" w:hAnsi="Arial" w:cs="Arial"/>
          <w:lang w:val="en-US" w:eastAsia="en-US"/>
        </w:rPr>
      </w:pPr>
    </w:p>
    <w:p w14:paraId="77D30344" w14:textId="77777777" w:rsidR="002B3F9C" w:rsidRPr="00152E1A" w:rsidRDefault="002B3F9C" w:rsidP="002B3F9C">
      <w:pPr>
        <w:ind w:firstLine="0"/>
        <w:rPr>
          <w:rFonts w:ascii="Arial" w:eastAsia="Times New Roman" w:hAnsi="Arial" w:cs="Arial"/>
          <w:color w:val="000000"/>
          <w:shd w:val="clear" w:color="auto" w:fill="FFFFFF"/>
          <w:lang w:val="en-US" w:eastAsia="en-US"/>
        </w:rPr>
      </w:pPr>
      <w:r>
        <w:rPr>
          <w:rFonts w:ascii="Arial" w:eastAsia="Times New Roman" w:hAnsi="Arial" w:cs="Arial"/>
          <w:color w:val="000000"/>
          <w:shd w:val="clear" w:color="auto" w:fill="FFFFFF"/>
          <w:lang w:val="en-US" w:eastAsia="en-US"/>
        </w:rPr>
        <w:t>(2) Loose leaf</w:t>
      </w:r>
      <w:r w:rsidRPr="00152E1A">
        <w:rPr>
          <w:rFonts w:ascii="Arial" w:eastAsia="Times New Roman" w:hAnsi="Arial" w:cs="Arial"/>
          <w:color w:val="000000"/>
          <w:shd w:val="clear" w:color="auto" w:fill="FFFFFF"/>
          <w:lang w:val="en-US" w:eastAsia="en-US"/>
        </w:rPr>
        <w:t xml:space="preserve"> copy (</w:t>
      </w:r>
      <w:proofErr w:type="spellStart"/>
      <w:r w:rsidRPr="00152E1A">
        <w:rPr>
          <w:rFonts w:ascii="Arial" w:eastAsia="Times New Roman" w:hAnsi="Arial" w:cs="Arial"/>
          <w:color w:val="000000"/>
          <w:shd w:val="clear" w:color="auto" w:fill="FFFFFF"/>
          <w:lang w:val="en-US" w:eastAsia="en-US"/>
        </w:rPr>
        <w:t>WileyPLUS</w:t>
      </w:r>
      <w:proofErr w:type="spellEnd"/>
      <w:r w:rsidRPr="00152E1A">
        <w:rPr>
          <w:rFonts w:ascii="Arial" w:eastAsia="Times New Roman" w:hAnsi="Arial" w:cs="Arial"/>
          <w:color w:val="000000"/>
          <w:shd w:val="clear" w:color="auto" w:fill="FFFFFF"/>
          <w:lang w:val="en-US" w:eastAsia="en-US"/>
        </w:rPr>
        <w:t xml:space="preserve"> is included) option: ISBN </w:t>
      </w:r>
      <w:r w:rsidRPr="00924F53">
        <w:rPr>
          <w:rFonts w:ascii="Arial" w:eastAsia="Times New Roman" w:hAnsi="Arial" w:cs="Arial"/>
          <w:color w:val="000000"/>
          <w:shd w:val="clear" w:color="auto" w:fill="FFFFFF"/>
          <w:lang w:val="en-US" w:eastAsia="en-US"/>
        </w:rPr>
        <w:t>9781119731818</w:t>
      </w:r>
    </w:p>
    <w:p w14:paraId="753146C7" w14:textId="77777777" w:rsidR="002B3F9C" w:rsidRPr="00152E1A" w:rsidRDefault="002B3F9C" w:rsidP="002B3F9C">
      <w:pPr>
        <w:ind w:firstLine="0"/>
        <w:rPr>
          <w:rFonts w:ascii="Arial" w:eastAsia="Times New Roman" w:hAnsi="Arial" w:cs="Arial"/>
          <w:lang w:val="en-US" w:eastAsia="en-US"/>
        </w:rPr>
      </w:pPr>
      <w:r w:rsidRPr="00152E1A">
        <w:rPr>
          <w:rFonts w:ascii="Arial" w:eastAsia="Times New Roman" w:hAnsi="Arial" w:cs="Arial"/>
          <w:lang w:val="en-US" w:eastAsia="en-US"/>
        </w:rPr>
        <w:t xml:space="preserve">Managerial Accounting, Tools for Business Decision-Making, </w:t>
      </w:r>
      <w:r>
        <w:rPr>
          <w:rFonts w:ascii="Arial" w:eastAsia="Times New Roman" w:hAnsi="Arial" w:cs="Arial"/>
          <w:lang w:val="en-US" w:eastAsia="en-US"/>
        </w:rPr>
        <w:t>6</w:t>
      </w:r>
      <w:r w:rsidRPr="00152E1A">
        <w:rPr>
          <w:rFonts w:ascii="Arial" w:eastAsia="Times New Roman" w:hAnsi="Arial" w:cs="Arial"/>
          <w:lang w:val="en-US" w:eastAsia="en-US"/>
        </w:rPr>
        <w:t>th Canadian Edition</w:t>
      </w:r>
    </w:p>
    <w:p w14:paraId="7E7542E4" w14:textId="77777777" w:rsidR="002B3F9C" w:rsidRPr="00152E1A" w:rsidRDefault="002B3F9C" w:rsidP="002B3F9C">
      <w:pPr>
        <w:ind w:firstLine="0"/>
        <w:rPr>
          <w:rFonts w:ascii="Arial" w:hAnsi="Arial" w:cs="Arial"/>
        </w:rPr>
      </w:pPr>
      <w:r w:rsidRPr="00152E1A">
        <w:rPr>
          <w:rFonts w:ascii="Arial" w:eastAsia="Times New Roman" w:hAnsi="Arial" w:cs="Arial"/>
          <w:lang w:val="en-US" w:eastAsia="en-US"/>
        </w:rPr>
        <w:t xml:space="preserve">Weygandt, Kimmel, </w:t>
      </w:r>
      <w:proofErr w:type="spellStart"/>
      <w:r w:rsidRPr="00152E1A">
        <w:rPr>
          <w:rFonts w:ascii="Arial" w:eastAsia="Times New Roman" w:hAnsi="Arial" w:cs="Arial"/>
          <w:lang w:val="en-US" w:eastAsia="en-US"/>
        </w:rPr>
        <w:t>Kieso</w:t>
      </w:r>
      <w:proofErr w:type="spellEnd"/>
      <w:r w:rsidRPr="00152E1A">
        <w:rPr>
          <w:rFonts w:ascii="Arial" w:eastAsia="Times New Roman" w:hAnsi="Arial" w:cs="Arial"/>
          <w:lang w:val="en-US" w:eastAsia="en-US"/>
        </w:rPr>
        <w:t xml:space="preserve"> and Aly</w:t>
      </w:r>
      <w:r>
        <w:rPr>
          <w:rFonts w:ascii="Arial" w:eastAsia="Times New Roman" w:hAnsi="Arial" w:cs="Arial"/>
          <w:lang w:val="en-US" w:eastAsia="en-US"/>
        </w:rPr>
        <w:t xml:space="preserve">. </w:t>
      </w:r>
      <w:r w:rsidRPr="00FF6CA6">
        <w:rPr>
          <w:rFonts w:ascii="Arial" w:eastAsia="Times New Roman" w:hAnsi="Arial" w:cs="Arial"/>
          <w:b/>
          <w:bCs/>
          <w:lang w:val="en-US" w:eastAsia="en-US"/>
        </w:rPr>
        <w:t>Available direct from  www.wileyplus.com</w:t>
      </w:r>
      <w:r w:rsidRPr="00924F53">
        <w:rPr>
          <w:rFonts w:ascii="Arial" w:eastAsia="Times New Roman" w:hAnsi="Arial" w:cs="Arial"/>
          <w:lang w:val="en-US" w:eastAsia="en-US"/>
        </w:rPr>
        <w:t xml:space="preserve"> </w:t>
      </w:r>
    </w:p>
    <w:p w14:paraId="0E0E76CA" w14:textId="77777777" w:rsidR="00E65C81" w:rsidRDefault="00E65C81"/>
    <w:sectPr w:rsidR="00E65C81" w:rsidSect="001E38AD">
      <w:headerReference w:type="default" r:id="rId8"/>
      <w:pgSz w:w="12240" w:h="15840"/>
      <w:pgMar w:top="720" w:right="1418" w:bottom="720" w:left="1418" w:header="680" w:footer="567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FB86F38" w14:textId="77777777" w:rsidR="00220508" w:rsidRDefault="00220508">
      <w:r>
        <w:separator/>
      </w:r>
    </w:p>
  </w:endnote>
  <w:endnote w:type="continuationSeparator" w:id="0">
    <w:p w14:paraId="61112C93" w14:textId="77777777" w:rsidR="00220508" w:rsidRDefault="002205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INPro-Medium">
    <w:altName w:val="Arial"/>
    <w:panose1 w:val="00000000000000000000"/>
    <w:charset w:val="00"/>
    <w:family w:val="modern"/>
    <w:notTrueType/>
    <w:pitch w:val="variable"/>
    <w:sig w:usb0="00000001" w:usb1="4000206A" w:usb2="00000000" w:usb3="00000000" w:csb0="0000009F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B6270EB" w14:textId="77777777" w:rsidR="00220508" w:rsidRDefault="00220508">
      <w:r>
        <w:separator/>
      </w:r>
    </w:p>
  </w:footnote>
  <w:footnote w:type="continuationSeparator" w:id="0">
    <w:p w14:paraId="775C30B4" w14:textId="77777777" w:rsidR="00220508" w:rsidRDefault="002205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4916" w:type="pct"/>
      <w:tblInd w:w="-205" w:type="dxa"/>
      <w:tblLook w:val="01E0" w:firstRow="1" w:lastRow="1" w:firstColumn="1" w:lastColumn="1" w:noHBand="0" w:noVBand="0"/>
    </w:tblPr>
    <w:tblGrid>
      <w:gridCol w:w="7341"/>
      <w:gridCol w:w="1905"/>
    </w:tblGrid>
    <w:tr w:rsidR="00F50F0A" w14:paraId="5D5B0667" w14:textId="77777777" w:rsidTr="008415A5">
      <w:trPr>
        <w:trHeight w:val="962"/>
      </w:trPr>
      <w:tc>
        <w:tcPr>
          <w:tcW w:w="3970" w:type="pct"/>
        </w:tcPr>
        <w:p w14:paraId="739415BE" w14:textId="77777777" w:rsidR="00000000" w:rsidRDefault="002B3F9C" w:rsidP="00521C8B">
          <w:pPr>
            <w:pStyle w:val="Header"/>
          </w:pPr>
          <w:r>
            <w:rPr>
              <w:noProof/>
              <w:lang w:val="en-AU" w:eastAsia="en-AU"/>
            </w:rPr>
            <w:drawing>
              <wp:inline distT="0" distB="0" distL="0" distR="0" wp14:anchorId="3493F412" wp14:editId="2B0720CB">
                <wp:extent cx="3040336" cy="540000"/>
                <wp:effectExtent l="0" t="0" r="8255" b="0"/>
                <wp:docPr id="1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eedie Logo.jp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040336" cy="540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030" w:type="pct"/>
          <w:shd w:val="clear" w:color="auto" w:fill="auto"/>
        </w:tcPr>
        <w:p w14:paraId="1313100A" w14:textId="77777777" w:rsidR="00000000" w:rsidRPr="009E5339" w:rsidRDefault="00000000" w:rsidP="00833A9C">
          <w:pPr>
            <w:pStyle w:val="Header"/>
            <w:ind w:firstLine="0"/>
            <w:rPr>
              <w:rFonts w:ascii="DINPro-Medium" w:hAnsi="DINPro-Medium" w:cs="Microsoft Sans Serif"/>
              <w:szCs w:val="22"/>
            </w:rPr>
          </w:pPr>
        </w:p>
      </w:tc>
    </w:tr>
  </w:tbl>
  <w:p w14:paraId="08119528" w14:textId="77777777" w:rsidR="00000000" w:rsidRDefault="00000000" w:rsidP="00521C8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3F1034D"/>
    <w:multiLevelType w:val="hybridMultilevel"/>
    <w:tmpl w:val="4C9429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6270212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3F9C"/>
    <w:rsid w:val="00197805"/>
    <w:rsid w:val="001E7363"/>
    <w:rsid w:val="00220508"/>
    <w:rsid w:val="002B3F9C"/>
    <w:rsid w:val="00316E14"/>
    <w:rsid w:val="009746EF"/>
    <w:rsid w:val="00A50281"/>
    <w:rsid w:val="00B8514B"/>
    <w:rsid w:val="00BA12E8"/>
    <w:rsid w:val="00CC15EF"/>
    <w:rsid w:val="00E65C81"/>
    <w:rsid w:val="00ED5C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A29826"/>
  <w15:chartTrackingRefBased/>
  <w15:docId w15:val="{DAC06459-100C-4998-B121-0FB926C9EC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B3F9C"/>
    <w:pPr>
      <w:spacing w:after="0" w:line="240" w:lineRule="auto"/>
      <w:ind w:firstLine="360"/>
    </w:pPr>
    <w:rPr>
      <w:rFonts w:eastAsiaTheme="minorEastAsia"/>
      <w:lang w:eastAsia="en-C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B3F9C"/>
    <w:pPr>
      <w:pBdr>
        <w:bottom w:val="single" w:sz="8" w:space="1" w:color="4472C4" w:themeColor="accent1"/>
      </w:pBdr>
      <w:spacing w:before="200" w:after="80"/>
      <w:ind w:firstLine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2B3F9C"/>
    <w:rPr>
      <w:rFonts w:asciiTheme="majorHAnsi" w:eastAsiaTheme="majorEastAsia" w:hAnsiTheme="majorHAnsi" w:cstheme="majorBidi"/>
      <w:color w:val="2F5496" w:themeColor="accent1" w:themeShade="BF"/>
      <w:sz w:val="24"/>
      <w:szCs w:val="24"/>
      <w:lang w:eastAsia="en-CA"/>
    </w:rPr>
  </w:style>
  <w:style w:type="character" w:styleId="Hyperlink">
    <w:name w:val="Hyperlink"/>
    <w:rsid w:val="002B3F9C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rsid w:val="002B3F9C"/>
    <w:pPr>
      <w:tabs>
        <w:tab w:val="center" w:pos="4320"/>
        <w:tab w:val="right" w:pos="8640"/>
      </w:tabs>
    </w:pPr>
    <w:rPr>
      <w:rFonts w:ascii="Times New Roman" w:hAnsi="Times New Roman"/>
      <w:szCs w:val="24"/>
    </w:rPr>
  </w:style>
  <w:style w:type="character" w:customStyle="1" w:styleId="HeaderChar">
    <w:name w:val="Header Char"/>
    <w:basedOn w:val="DefaultParagraphFont"/>
    <w:link w:val="Header"/>
    <w:uiPriority w:val="99"/>
    <w:rsid w:val="002B3F9C"/>
    <w:rPr>
      <w:rFonts w:ascii="Times New Roman" w:eastAsiaTheme="minorEastAsia" w:hAnsi="Times New Roman"/>
      <w:szCs w:val="24"/>
      <w:lang w:eastAsia="en-CA"/>
    </w:rPr>
  </w:style>
  <w:style w:type="paragraph" w:styleId="ListParagraph">
    <w:name w:val="List Paragraph"/>
    <w:basedOn w:val="Normal"/>
    <w:uiPriority w:val="34"/>
    <w:qFormat/>
    <w:rsid w:val="002B3F9C"/>
    <w:pPr>
      <w:ind w:left="720"/>
      <w:contextualSpacing/>
    </w:pPr>
  </w:style>
  <w:style w:type="table" w:styleId="TableGrid">
    <w:name w:val="Table Grid"/>
    <w:basedOn w:val="TableNormal"/>
    <w:rsid w:val="002B3F9C"/>
    <w:pPr>
      <w:spacing w:after="0" w:line="240" w:lineRule="auto"/>
      <w:ind w:firstLine="360"/>
    </w:pPr>
    <w:rPr>
      <w:rFonts w:eastAsiaTheme="minorEastAsia"/>
      <w:lang w:eastAsia="en-C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basedOn w:val="Normal"/>
    <w:link w:val="NoSpacingChar"/>
    <w:uiPriority w:val="1"/>
    <w:qFormat/>
    <w:rsid w:val="002B3F9C"/>
    <w:pPr>
      <w:ind w:firstLine="0"/>
    </w:pPr>
  </w:style>
  <w:style w:type="character" w:customStyle="1" w:styleId="NoSpacingChar">
    <w:name w:val="No Spacing Char"/>
    <w:basedOn w:val="DefaultParagraphFont"/>
    <w:link w:val="NoSpacing"/>
    <w:uiPriority w:val="1"/>
    <w:rsid w:val="002B3F9C"/>
    <w:rPr>
      <w:rFonts w:eastAsiaTheme="minorEastAsia"/>
      <w:lang w:eastAsia="en-C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hctan@sfu.ca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341</Words>
  <Characters>1948</Characters>
  <Application>Microsoft Office Word</Application>
  <DocSecurity>0</DocSecurity>
  <Lines>16</Lines>
  <Paragraphs>4</Paragraphs>
  <ScaleCrop>false</ScaleCrop>
  <Company/>
  <LinksUpToDate>false</LinksUpToDate>
  <CharactersWithSpaces>2285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hc tan</dc:creator>
  <cp:keywords/>
  <dc:description/>
  <cp:lastModifiedBy>Hwee Cheng Tan</cp:lastModifiedBy>
  <cp:revision>2</cp:revision>
  <dcterms:created xsi:type="dcterms:W3CDTF">2025-02-10T18:32:00Z</dcterms:created>
  <dcterms:modified xsi:type="dcterms:W3CDTF">2025-02-10T18:32:00Z</dcterms:modified>
</cp:coreProperties>
</file>